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960"/>
        <w:gridCol w:w="960"/>
        <w:gridCol w:w="287"/>
        <w:gridCol w:w="501"/>
        <w:gridCol w:w="229"/>
        <w:gridCol w:w="344"/>
        <w:gridCol w:w="172"/>
        <w:gridCol w:w="502"/>
        <w:gridCol w:w="114"/>
        <w:gridCol w:w="444"/>
        <w:gridCol w:w="115"/>
        <w:gridCol w:w="115"/>
        <w:gridCol w:w="172"/>
        <w:gridCol w:w="730"/>
        <w:gridCol w:w="344"/>
        <w:gridCol w:w="115"/>
        <w:gridCol w:w="398"/>
        <w:gridCol w:w="161"/>
        <w:gridCol w:w="114"/>
        <w:gridCol w:w="1018"/>
        <w:gridCol w:w="1017"/>
        <w:gridCol w:w="57"/>
        <w:gridCol w:w="43"/>
        <w:gridCol w:w="57"/>
      </w:tblGrid>
      <w:tr w:rsidR="007C0456" w:rsidTr="00447EA3">
        <w:trPr>
          <w:gridAfter w:val="2"/>
          <w:wAfter w:w="100" w:type="dxa"/>
          <w:trHeight w:val="115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trHeight w:val="1132"/>
        </w:trPr>
        <w:tc>
          <w:tcPr>
            <w:tcW w:w="9498" w:type="dxa"/>
            <w:gridSpan w:val="24"/>
            <w:shd w:val="clear" w:color="auto" w:fill="auto"/>
            <w:vAlign w:val="center"/>
          </w:tcPr>
          <w:p w:rsidR="009E11EB" w:rsidRDefault="009E11EB" w:rsidP="009E11E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ОБРАЗЕЦ</w:t>
            </w:r>
          </w:p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Договор </w:t>
            </w:r>
            <w:r>
              <w:rPr>
                <w:rFonts w:ascii="Segoe UI Symbol" w:eastAsia="Segoe UI Symbol" w:hAnsi="Segoe UI Symbol" w:cs="Segoe UI Symbol"/>
                <w:b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E11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_______</w:t>
            </w:r>
          </w:p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предоставлении социальных услуг на дому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00"/>
        </w:trPr>
        <w:tc>
          <w:tcPr>
            <w:tcW w:w="7088" w:type="dxa"/>
            <w:gridSpan w:val="18"/>
          </w:tcPr>
          <w:p w:rsidR="007C0456" w:rsidRDefault="007C0456"/>
        </w:tc>
        <w:tc>
          <w:tcPr>
            <w:tcW w:w="2310" w:type="dxa"/>
            <w:gridSpan w:val="4"/>
            <w:vMerge w:val="restart"/>
            <w:shd w:val="clear" w:color="auto" w:fill="auto"/>
            <w:vAlign w:val="bottom"/>
          </w:tcPr>
          <w:p w:rsidR="007C0456" w:rsidRDefault="009E11EB" w:rsidP="009E11EB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29"/>
        </w:trPr>
        <w:tc>
          <w:tcPr>
            <w:tcW w:w="6231" w:type="dxa"/>
            <w:gridSpan w:val="15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353600, р-н Староминский, ст-ца Староминская, ул Рабочая, д. 1</w:t>
            </w:r>
          </w:p>
          <w:p w:rsidR="007C0456" w:rsidRDefault="007C0456"/>
        </w:tc>
        <w:tc>
          <w:tcPr>
            <w:tcW w:w="857" w:type="dxa"/>
            <w:gridSpan w:val="3"/>
          </w:tcPr>
          <w:p w:rsidR="007C0456" w:rsidRDefault="007C0456"/>
        </w:tc>
        <w:tc>
          <w:tcPr>
            <w:tcW w:w="2310" w:type="dxa"/>
            <w:gridSpan w:val="4"/>
            <w:vMerge/>
            <w:shd w:val="clear" w:color="auto" w:fill="auto"/>
            <w:vAlign w:val="bottom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58"/>
        </w:trPr>
        <w:tc>
          <w:tcPr>
            <w:tcW w:w="6231" w:type="dxa"/>
            <w:gridSpan w:val="15"/>
            <w:vMerge/>
            <w:shd w:val="clear" w:color="auto" w:fill="auto"/>
          </w:tcPr>
          <w:p w:rsidR="007C0456" w:rsidRDefault="007C0456"/>
        </w:tc>
        <w:tc>
          <w:tcPr>
            <w:tcW w:w="3224" w:type="dxa"/>
            <w:gridSpan w:val="8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49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 w:rsidP="009E11E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Государственное бюджетное учреждение социального обслуживания Краснодарского края "Староминский комплексный центр социального обслуживания населения", именуемый в дальнейшем Поставщик, в лице директор Брагиной Юлии Алексеевны, действующего на основании Устава, с одной стороны, и гражданин </w:t>
            </w:r>
            <w:r w:rsidR="009E11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ФИО, год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паспорт серия </w:t>
            </w:r>
            <w:r w:rsidR="009E11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выдан </w:t>
            </w:r>
            <w:r w:rsidR="009E11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., зарегистрирован: р-н Староминский, ст-ца Староминская,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9E11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именуемый в дальнейшем Получатель с другой стороны, заключили настоящий Договор о нижеследующем: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74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 Предмет Договора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04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1.1. Получатель поручает, а Поставщик обязуется оказать социальные услуги Получателю на основании индивидуальной программы предоставления социальных услуг, выданной в установленном порядке, (далее – Услуги, индивидуальная программа), и в соответствии с «Перечнем услуг по социальному обслуживанию получателя социальных услуг» (приложение № 2)  (далее – Перечень услуг), который является неотъемлемой частью настоящего Договора.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1.2. Место оказания Услуг по фактическому месту проживания Получателя: р-н Староминский, ст-ца Староминская, ул </w:t>
            </w:r>
            <w:r w:rsidR="009E11E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___________.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1.3. Выполнение Услуг в форме социального обслуживания на дому фиксируется в ежемесячном отчете социального работника о выполнении индивидуальной программы, подписывается Ответственным работником поставщика и Получателем.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 xml:space="preserve"> 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05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15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2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 Права и обязанности Сторон.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15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5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2.1. Поставщик обязан: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предоставлять Получателю Услуги на дому согласно индивидуальной программе, в объемах, сроках и на условиях их предоставления, а также в соответствии с Перечнем услуг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2), который является неотъемлемой частью настоящего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бесплатно в доступной форме Получателю информацию о его правах и обязанностях, видах Услуг, которые оказываются Получателю, сроках, порядке и об условиях их предоставления, о тарифах на эти Услуги, их стоимости для Получателей, либо возможности получения их бесплатно;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ознакомить Получателя с порядком предоставления Услуг и «Правилами поведения получателя социальных услуг при получении социальных услуг в форме социального обслуживания на дому» (приложение </w:t>
            </w:r>
            <w:r>
              <w:rPr>
                <w:rFonts w:ascii="Segoe UI Symbol" w:eastAsia="Segoe UI Symbol" w:hAnsi="Segoe UI Symbol" w:cs="Segoe UI Symbol"/>
                <w:spacing w:val="-2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1), (далее – Правила поведения), которые являются неотъемлемой частью настоящего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использовать персональные данные Получателя в соответствии с действующим законодательством Российской Федерации по защите персональных данных;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Получателя в письменной форме об изменении порядка и условий предоставления Услуг, оказываемых в соответствии с настоящим Договором;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вести учет Услуг, оказанных Поставщиком;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устранять недостатки при оказании Услуг, допущенные по вине его сотрудников, за свой счет и не позднее трех дней после рассмотрения претензии;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письменно разъяснить Получателю последствия его отказа от социального обслуживания, при условии, что такой отказ может повлечь ухудшение условий его жизнедеятельности. 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6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                2.2. Поставщик имеет право: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Получателя исполнение условий настоящего Договора, а также соблюдение Правил поведения;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прекратить предоставление Услуг Получателю в случае неоднократного (два и более раз) нарушения им условий настоящего Договора и (или) нарушения Правил поведения с возмещением Поставщику пропорциональной стоимости оказанных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отказать в предоставлении Услуг на дому в связи с выявлением медицинских противопоказаний, установленных нормами действующего законодательства Российской Федерации, подтвержденных заключением уполномоченной медицинской организации;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от Получателя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Получателем такой информации Поставщик вправе приостановить исполнение своих обязательств по настоящему Договору до предоставления требуемой информации;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 одностороннем порядке изменить размер оплаты Услуг, установленный в разделе 3 настоящего Договора, в случае изменения среднедушевого дохода Получателя, прожиточного минимума установленного в Краснодарском крае, известив об этом письменно Получателя в течение семи рабочих дней с момента поступления информации о произошедших изменениях;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производить замену работников, осуществляющих предоставление Услуг.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2.3. Поставщик не вправе передавать исполнение обязательств по Договору третьим лицам.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2.4. Получатель обязан: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действующее законодательство Российской Федерации и Краснодарского края о социальном обслуживании;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оплачивать предоставляемые Услуги в порядке и на условиях, определяемых настоящим Договором;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сроки, порядок и условия настоящего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соблюдать Правила поведения;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предоставлять в соответствии с нормативными правовыми актами Краснодарского края сведения и документы, необходимые для предоставления Услуг бесплатно, предусмотренные порядком предоставления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оплачивать Услуги в объеме и на условиях, которые предусмотрены настоящим Договором;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уведомлять в письменной форме Поставщика об отказе в получении Услуг, предусмотренных настоящим Договором;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своевременно информировать Поставщика об изменении обстоятельств, обусловливающих потребность в предоставлении Услуг, влияющих на размер среднедушевого дохода для предоставления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сообщать Поставщику о выявленных нарушениях порядка предоставления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уважительно относится к лицам, предоставляющим Услуги, не допускать грубости, оскорбления в их адрес;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информировать Поставщика о возникновении (изменении) обстоятельств, влекущих изменение (расторжение) настоящего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возместить Поставщику пропорциональную стоимость оказанных Услуг в случае досрочного расторжения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в течение трех дней со дня поступления уведомления об изменениях размера платы за Услуги сообщить Поставщику письменно свое решение о согласии на продолжение оказания ему Услуг или об отказе от их предоставления, и произвести в этом случае расчеты с Поставщиком за Услуги, полученные до дня отказа от них;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не реже одного раза в год проходить медицинское обследование и представлять заключение об отсутствии/наличии существенных изменений в состоянии здоровья.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               2.5. Получатель не вправе: 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5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                требовать от Поставщика оказание Услуг третьим лицам (родственникам, соседям и т.д.);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которые не указаны в Перечне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оказания Услуг, находясь в нетрезвом состоянии.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2.6. Получатель имеет право: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уважительное, гуманное, вежливое и корректное отношение со стороны сотрудников Поставщика;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бесплатно получать от Поставщика информацию о правах, обязанностях, видах Услуг, сроках, порядке и условиях их предоставления Получателю;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отказ от предоставления Услуг;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прав и законных интересов в соответствии с действующим законодательством Российской Федерации;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предоставление Услуг, указанных в Перечне услуг в объемах и сроках, установленных настоящим Договором;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на защиту своих персональных данных при использовании их Поставщиком;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потребовать расторжения настоящего Договора при нарушении Поставщиком условий настоящего Договора;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получать платные и бесплатные Услуги у других поставщиков социальных услуг по отдельным Договорам с этими поставщиками;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требовать от Поставщика оказания качественных Услуг, согласно установленному Перечню услуг, произведя предварительно плату за Услуги, фактически оказанные в период действия Договора.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892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891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 Стоимость Услуг, сроки и порядок их оплаты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392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3.1. Услуги, входящие в Перечень услуг, предоставляются Получателю на  платной основе согласно расчёту стоимости (приложение № 3).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3.2. Получатель обязуется вносить плату за социальные услуги в рублях безналичным перечислением денежных средств на расчетный счет поставщика социальных услуг через кредитные организации на основании платежного документа, выданного Поставщиком, ежемесячно, в срок не позднее десятого числа следующего за месяцем предоставления Услуг, (в месяцах январе и мае плата производится не позднее десяти рабочих дней).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3.3. При изменении размера среднедушевого дохода семьи Получателя, прожиточного минимума, установленного в Краснодарском крае, изменяется размер платы за оказание Услуг, которая оформляется дополнительным соглашением к настоящему Договору.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3.4. Поставщик вправе предоставлять Получателям, при необходимости Услуги, не предусмотренные индивидуальной программой, а также Услуги сверх объемов, определенных в индивидуальной программе, на условиях оплаты по тарифам на Услуги, предоставляемые Поставщиками Услуг Краснодарского края, осуществляющими социальное обслуживание на дому, на основании подушевых нормативов, утвержденных министерством труда и социального развития Краснодарского края. Оплата вносится через кредитные организации на основании платежного документа, выданного Поставщиком.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393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 Основания изменения или расторжения Договора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63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4.1. Основанием прекращения предоставления социальных услуг в форме социального обслуживания на дому является: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письменное заявление Получателя (представителя) об отказе от предоставления Услуг в форме социального обслуживания на дому;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изменение обстоятельств, являющихся основанием для признания гражданина нуждающимся в социальном обслуживании;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окончание срока предоставления Услуг в соответствии с индивидуальной программой и (или) истечение срока действия Договора;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5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ab/>
              <w:t>нарушение Получателем (представителем) условий, предусмотренных Договором, Правил поведения;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выявление медицинских противопоказаний к представлению социального обслуживания (заключение медицинской организации);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наступление условий, представляющих угрозу здоровью и жизни работника Поставщика (служебные записки, акты комиссии);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 случае приостановки социального обслуживания на срок более 6 месяцев (служебная записка работника Поставщика);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смерть гражданина (копия свидетельства о смерти  или служебная записка ответственного работника Поставщика) либо наличие решения суда о признании гражданина безвестно отсутствующим или умершем;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вступление в законную силу приговора суда, в соответствии с которым гражданин осужден к отбыванию наказания в виде лишения свободы в исправительном учреждении.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4.2. Изменение условий настоящего Договора, расторжение или прекращение его действия осуществляются по письменному соглашению Сторон, являющемуся его неотъемлемой частью, в обоснование соглашения посредством почтовой, телеграфной, телетайпной, телефонной, электронной или иной связи, позволяющие достоверно установить, что документы исходят от Сторон по Договору.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4.3. Настоящий Договор может быть расторгнут до истечения срока его действия по взаимному письменному согласию Сторон (Получатель – заявление, Поставщик – уведомление).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4.4. Настоящий Договор считается расторгнутым независимо от воли Сторон в случае ликвидации Поставщика либо смерти Получателя.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19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19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 Ответственность Сторон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49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5.1. 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5.2. В случае неоднократного (два и более раза) нарушения Получателем срока, установленного настоящим Договором внесения платы, а также систематическое нарушение положений настоящего Договора, в том числе порядка и условий предоставления Услуг, Поставщик вправе в одностороннем порядке расторгнуть настоящий Договор и требовать возмещения убытков в соответствии со ст. 728 Гражданского кодекса Российской Федерации.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5.3. В случае необоснованного отказа Поставщика от предоставления Услуг Получатель вправе в установленном действующим законодательством Российской Федерации порядке обратиться за защитой своих прав в суд или расторгнуть Договор.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              5.4. Поставщик не несет ответственность за неисполнение или ненадлежащее предоставление Услуг, если их наступление явилось результатом действий (бездействий), указаний по выполнению Услуги Получателя, если Поставщик проинформировал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35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 Разрешение споров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891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6.1.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 и социального развития Краснодарского края.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6.2. Порядок разрешения споров, указанный в пункте 6.1. настоящего Договора, не препятствует обращению Получателя за защитой своих прав по Договору в судебном порядке.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 Срок действия Договора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73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7.1. Настоящий Договор вступает в силу со дня его подписания Сторонами (если иное не указано в Договоре) и действует до срока окончания действия ИППСУ.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59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 Заключительные положения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375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8.1. Настоящий Договор составлен в двух экземплярах, имеющих одинаковую юридическую силу, один из которых находится у Поставщика, другой у Получателя.</w:t>
            </w:r>
          </w:p>
          <w:p w:rsidR="007C0456" w:rsidRDefault="00ED711E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8.2. Неотъемлемой частью настоящего Договора являются документы, прилагаемые к заявлению в соответствии с требованиями о признании гражданина нуждающимся в получении Услуг.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01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573"/>
        </w:trPr>
        <w:tc>
          <w:tcPr>
            <w:tcW w:w="9398" w:type="dxa"/>
            <w:gridSpan w:val="22"/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 Юридические адреса сторон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29"/>
        </w:trPr>
        <w:tc>
          <w:tcPr>
            <w:tcW w:w="4541" w:type="dxa"/>
            <w:gridSpan w:val="9"/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Поставщик</w:t>
            </w:r>
          </w:p>
        </w:tc>
        <w:tc>
          <w:tcPr>
            <w:tcW w:w="558" w:type="dxa"/>
            <w:gridSpan w:val="2"/>
          </w:tcPr>
          <w:p w:rsidR="007C0456" w:rsidRDefault="007C0456"/>
        </w:tc>
        <w:tc>
          <w:tcPr>
            <w:tcW w:w="4299" w:type="dxa"/>
            <w:gridSpan w:val="11"/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Получатель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34"/>
        </w:trPr>
        <w:tc>
          <w:tcPr>
            <w:tcW w:w="4541" w:type="dxa"/>
            <w:gridSpan w:val="9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социального обслуживания Краснодарского края "Староминский комплексный центр социального обслуживания населения"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353600, р-н Староминский, ст-ца Староминская, ул Рабочая, д. 1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КПП 235001001 ИНН 2350008419   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МИНФИН КК (ГБУ СО КК "Староминский КЦСОН" л/с. 830523980)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Казначейский счет 03224643030000001800 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Южное ГУ Банка России //УФК по Краснодарскому краю г. Краснодар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БИК ТОФК010349101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для платежей Оплата за социальные услуги. Код дохода 83000000000000000130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тел: (86153) 5-80-54 </w:t>
            </w:r>
          </w:p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электронный адрес: cso_kovcheg@mtsr.krasnodar.ru</w:t>
            </w:r>
          </w:p>
        </w:tc>
        <w:tc>
          <w:tcPr>
            <w:tcW w:w="558" w:type="dxa"/>
            <w:gridSpan w:val="2"/>
          </w:tcPr>
          <w:p w:rsidR="007C0456" w:rsidRDefault="007C0456"/>
        </w:tc>
        <w:tc>
          <w:tcPr>
            <w:tcW w:w="4299" w:type="dxa"/>
            <w:gridSpan w:val="11"/>
            <w:shd w:val="clear" w:color="auto" w:fill="auto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719"/>
        </w:trPr>
        <w:tc>
          <w:tcPr>
            <w:tcW w:w="4541" w:type="dxa"/>
            <w:gridSpan w:val="9"/>
            <w:vMerge/>
            <w:shd w:val="clear" w:color="auto" w:fill="auto"/>
          </w:tcPr>
          <w:p w:rsidR="007C0456" w:rsidRDefault="007C0456"/>
        </w:tc>
        <w:tc>
          <w:tcPr>
            <w:tcW w:w="4914" w:type="dxa"/>
            <w:gridSpan w:val="14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705"/>
        </w:trPr>
        <w:tc>
          <w:tcPr>
            <w:tcW w:w="4541" w:type="dxa"/>
            <w:gridSpan w:val="9"/>
            <w:vMerge/>
            <w:shd w:val="clear" w:color="auto" w:fill="auto"/>
          </w:tcPr>
          <w:p w:rsidR="007C0456" w:rsidRDefault="007C0456"/>
        </w:tc>
        <w:tc>
          <w:tcPr>
            <w:tcW w:w="4914" w:type="dxa"/>
            <w:gridSpan w:val="14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15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2506" w:type="dxa"/>
            <w:gridSpan w:val="3"/>
            <w:vMerge w:val="restart"/>
            <w:shd w:val="clear" w:color="auto" w:fill="auto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949" w:type="dxa"/>
            <w:gridSpan w:val="20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01"/>
        </w:trPr>
        <w:tc>
          <w:tcPr>
            <w:tcW w:w="2506" w:type="dxa"/>
            <w:gridSpan w:val="3"/>
            <w:vMerge/>
            <w:shd w:val="clear" w:color="auto" w:fill="auto"/>
          </w:tcPr>
          <w:p w:rsidR="007C0456" w:rsidRDefault="007C0456"/>
        </w:tc>
        <w:tc>
          <w:tcPr>
            <w:tcW w:w="2035" w:type="dxa"/>
            <w:gridSpan w:val="6"/>
            <w:vMerge w:val="restart"/>
            <w:shd w:val="clear" w:color="auto" w:fill="auto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73" w:type="dxa"/>
            <w:gridSpan w:val="3"/>
          </w:tcPr>
          <w:p w:rsidR="007C0456" w:rsidRDefault="007C0456"/>
        </w:tc>
        <w:tc>
          <w:tcPr>
            <w:tcW w:w="1361" w:type="dxa"/>
            <w:gridSpan w:val="4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2823" w:type="dxa"/>
            <w:gridSpan w:val="6"/>
            <w:vMerge w:val="restart"/>
            <w:shd w:val="clear" w:color="auto" w:fill="auto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14"/>
        </w:trPr>
        <w:tc>
          <w:tcPr>
            <w:tcW w:w="2506" w:type="dxa"/>
            <w:gridSpan w:val="3"/>
            <w:shd w:val="clear" w:color="auto" w:fill="auto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7C0456" w:rsidRDefault="007C0456"/>
        </w:tc>
        <w:tc>
          <w:tcPr>
            <w:tcW w:w="673" w:type="dxa"/>
            <w:gridSpan w:val="3"/>
          </w:tcPr>
          <w:p w:rsidR="007C0456" w:rsidRDefault="007C0456"/>
        </w:tc>
        <w:tc>
          <w:tcPr>
            <w:tcW w:w="1361" w:type="dxa"/>
            <w:gridSpan w:val="4"/>
            <w:tcBorders>
              <w:top w:val="single" w:sz="5" w:space="0" w:color="000000"/>
            </w:tcBorders>
          </w:tcPr>
          <w:p w:rsidR="007C0456" w:rsidRDefault="007C0456"/>
        </w:tc>
        <w:tc>
          <w:tcPr>
            <w:tcW w:w="2823" w:type="dxa"/>
            <w:gridSpan w:val="6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6"/>
        </w:trPr>
        <w:tc>
          <w:tcPr>
            <w:tcW w:w="2506" w:type="dxa"/>
            <w:gridSpan w:val="3"/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6"/>
            <w:vMerge/>
            <w:shd w:val="clear" w:color="auto" w:fill="auto"/>
          </w:tcPr>
          <w:p w:rsidR="007C0456" w:rsidRDefault="007C0456"/>
        </w:tc>
        <w:tc>
          <w:tcPr>
            <w:tcW w:w="2034" w:type="dxa"/>
            <w:gridSpan w:val="7"/>
          </w:tcPr>
          <w:p w:rsidR="007C0456" w:rsidRDefault="007C0456"/>
        </w:tc>
        <w:tc>
          <w:tcPr>
            <w:tcW w:w="2823" w:type="dxa"/>
            <w:gridSpan w:val="6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831"/>
        </w:trPr>
        <w:tc>
          <w:tcPr>
            <w:tcW w:w="5329" w:type="dxa"/>
            <w:gridSpan w:val="13"/>
          </w:tcPr>
          <w:p w:rsidR="007C0456" w:rsidRDefault="007C0456"/>
        </w:tc>
        <w:tc>
          <w:tcPr>
            <w:tcW w:w="4069" w:type="dxa"/>
            <w:gridSpan w:val="9"/>
            <w:shd w:val="clear" w:color="auto" w:fill="auto"/>
          </w:tcPr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447EA3" w:rsidRDefault="00447E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№1</w:t>
            </w:r>
          </w:p>
          <w:p w:rsidR="007C0456" w:rsidRDefault="00ED711E" w:rsidP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9E11E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44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845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ПРАВИЛА</w:t>
            </w:r>
          </w:p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поведения получателя социальных услуг при получении</w:t>
            </w:r>
          </w:p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социальных услуг в форме социального обслуживания на дому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5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6"/>
        </w:trPr>
        <w:tc>
          <w:tcPr>
            <w:tcW w:w="9398" w:type="dxa"/>
            <w:gridSpan w:val="22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Получатель социальных услуг при получении социальных услуг в форме социального обслуживания на дому обязан соблюдать следующие правила: 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 xml:space="preserve">1. Уважительно относиться к работнику, предоставляющему ему социальные услуги на дому, не допускать грубого обращения и употребления бранных слов в разговоре с работником во время исполнения должностных обязанностей. 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2. Получатель социальных услуг не должен находиться в состоянии алкогольного или наркотического опьянения в дни посещения его работником, не допускать нахождения в его домовладении (квартире) посторонних лиц в состоянии алкогольного (наркотического) опьянения, проведения собраний членов религиозных сект.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3. В случае предполагаемого отсутствия получателя социальных услуг в дни посещения его работником (выезд, госпитализация) он должен заблаговременно известить об этом работника или заведующего отделением (дежурного работника поставщика социальных услуг).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4. Получатель социальных услуг не имеет право требовать оказание услуг, не входящих в перечень социальных услуг, а также выполнения работ, которые не входят в круг обязанностей работника и унижают его человеческое достоинство.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5. Получатель социальных услуг не вправе требовать от работника обслуживания третьих лиц (родственников, квартирантов), проживающих с ним в одном домовладении (квартире).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6. Получатель социальных услуг не должен допускать сознательного ухудшения санитарного состояния и безопасности своего жилища (захламлять жилище предметами бытовых отходов; ходить по жилому помещению в грязной обуви; содержать домашних животных, птиц в жилых помещениях, в которых осуществляется уборка работником; нарушать правила противопожарной безопасности).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7. Получатель социальных услуг не должен 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работнику, находиться в виде, оскорбляющем человеческое достоинство).</w:t>
            </w: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ab/>
              <w:t>8. Получатель социальных услуг обязан обеспечить беспрепятственный доступ работнику к своему жилищу, содержать собак и других, потенциально опасных для человека животных в безопасном месте.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865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48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634"/>
        </w:trPr>
        <w:tc>
          <w:tcPr>
            <w:tcW w:w="9398" w:type="dxa"/>
            <w:gridSpan w:val="22"/>
            <w:vMerge/>
            <w:shd w:val="clear" w:color="auto" w:fill="auto"/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29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294" w:type="dxa"/>
            <w:gridSpan w:val="5"/>
            <w:vMerge w:val="restart"/>
            <w:shd w:val="clear" w:color="auto" w:fill="auto"/>
          </w:tcPr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Правилами ознакомлен(а):</w:t>
            </w:r>
          </w:p>
        </w:tc>
        <w:tc>
          <w:tcPr>
            <w:tcW w:w="1247" w:type="dxa"/>
            <w:gridSpan w:val="4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114" w:type="dxa"/>
          </w:tcPr>
          <w:p w:rsidR="007C0456" w:rsidRDefault="007C0456"/>
        </w:tc>
        <w:tc>
          <w:tcPr>
            <w:tcW w:w="4743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73"/>
        </w:trPr>
        <w:tc>
          <w:tcPr>
            <w:tcW w:w="3294" w:type="dxa"/>
            <w:gridSpan w:val="5"/>
            <w:vMerge/>
            <w:shd w:val="clear" w:color="auto" w:fill="auto"/>
          </w:tcPr>
          <w:p w:rsidR="007C0456" w:rsidRDefault="007C0456"/>
        </w:tc>
        <w:tc>
          <w:tcPr>
            <w:tcW w:w="1247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(подпись)   </w:t>
            </w:r>
          </w:p>
        </w:tc>
        <w:tc>
          <w:tcPr>
            <w:tcW w:w="114" w:type="dxa"/>
          </w:tcPr>
          <w:p w:rsidR="007C0456" w:rsidRDefault="007C0456"/>
        </w:tc>
        <w:tc>
          <w:tcPr>
            <w:tcW w:w="4743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(инициалы, фамилия получателя социальных услуг)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294" w:type="dxa"/>
            <w:gridSpan w:val="5"/>
            <w:vMerge/>
            <w:shd w:val="clear" w:color="auto" w:fill="auto"/>
          </w:tcPr>
          <w:p w:rsidR="007C0456" w:rsidRDefault="007C0456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7C0456" w:rsidRDefault="007C0456"/>
        </w:tc>
        <w:tc>
          <w:tcPr>
            <w:tcW w:w="114" w:type="dxa"/>
          </w:tcPr>
          <w:p w:rsidR="007C0456" w:rsidRDefault="007C0456"/>
        </w:tc>
        <w:tc>
          <w:tcPr>
            <w:tcW w:w="2035" w:type="dxa"/>
            <w:gridSpan w:val="7"/>
            <w:vMerge w:val="restart"/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44"/>
        </w:trPr>
        <w:tc>
          <w:tcPr>
            <w:tcW w:w="3294" w:type="dxa"/>
            <w:gridSpan w:val="5"/>
            <w:vMerge/>
            <w:shd w:val="clear" w:color="auto" w:fill="auto"/>
          </w:tcPr>
          <w:p w:rsidR="007C0456" w:rsidRDefault="007C0456"/>
        </w:tc>
        <w:tc>
          <w:tcPr>
            <w:tcW w:w="1247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7C0456" w:rsidRDefault="007C0456"/>
        </w:tc>
        <w:tc>
          <w:tcPr>
            <w:tcW w:w="114" w:type="dxa"/>
          </w:tcPr>
          <w:p w:rsidR="007C0456" w:rsidRDefault="007C0456"/>
        </w:tc>
        <w:tc>
          <w:tcPr>
            <w:tcW w:w="2035" w:type="dxa"/>
            <w:gridSpan w:val="7"/>
            <w:vMerge/>
            <w:shd w:val="clear" w:color="auto" w:fill="auto"/>
          </w:tcPr>
          <w:p w:rsidR="007C0456" w:rsidRDefault="007C0456"/>
        </w:tc>
        <w:tc>
          <w:tcPr>
            <w:tcW w:w="270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(дата)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846"/>
        </w:trPr>
        <w:tc>
          <w:tcPr>
            <w:tcW w:w="5329" w:type="dxa"/>
            <w:gridSpan w:val="13"/>
          </w:tcPr>
          <w:p w:rsidR="007C0456" w:rsidRDefault="007C0456"/>
          <w:p w:rsidR="009E11EB" w:rsidRDefault="009E11EB"/>
        </w:tc>
        <w:tc>
          <w:tcPr>
            <w:tcW w:w="4069" w:type="dxa"/>
            <w:gridSpan w:val="9"/>
            <w:shd w:val="clear" w:color="auto" w:fill="auto"/>
          </w:tcPr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lastRenderedPageBreak/>
              <w:t>Приложение №2</w:t>
            </w:r>
          </w:p>
          <w:p w:rsidR="007C0456" w:rsidRDefault="00ED711E" w:rsidP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9E11E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29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788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ПЕРЕЧЕНЬ</w:t>
            </w:r>
          </w:p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услуг по социальному обслуживанию получателя социальных услуг</w:t>
            </w:r>
          </w:p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30"/>
        </w:trPr>
        <w:tc>
          <w:tcPr>
            <w:tcW w:w="9398" w:type="dxa"/>
            <w:gridSpan w:val="22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78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Вид социальной услуги</w:t>
            </w: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Период/сроки обслуживания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Кратность предоставления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5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846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58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44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74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5"/>
        </w:trPr>
        <w:tc>
          <w:tcPr>
            <w:tcW w:w="9398" w:type="dxa"/>
            <w:gridSpan w:val="22"/>
            <w:tcBorders>
              <w:top w:val="single" w:sz="5" w:space="0" w:color="000000"/>
            </w:tcBorders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523" w:type="dxa"/>
            <w:gridSpan w:val="6"/>
            <w:shd w:val="clear" w:color="auto" w:fill="auto"/>
            <w:vAlign w:val="bottom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7C0456" w:rsidRDefault="007C0456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867" w:type="dxa"/>
            <w:gridSpan w:val="7"/>
          </w:tcPr>
          <w:p w:rsidR="007C0456" w:rsidRDefault="007C0456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(подпись)             </w:t>
            </w:r>
          </w:p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(инициалы, фамилия)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831"/>
        </w:trPr>
        <w:tc>
          <w:tcPr>
            <w:tcW w:w="5329" w:type="dxa"/>
            <w:gridSpan w:val="13"/>
          </w:tcPr>
          <w:p w:rsidR="007C0456" w:rsidRDefault="007C0456"/>
        </w:tc>
        <w:tc>
          <w:tcPr>
            <w:tcW w:w="4069" w:type="dxa"/>
            <w:gridSpan w:val="9"/>
            <w:shd w:val="clear" w:color="auto" w:fill="auto"/>
          </w:tcPr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9E11EB" w:rsidRDefault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:rsidR="007C0456" w:rsidRDefault="00ED711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№3</w:t>
            </w:r>
          </w:p>
          <w:p w:rsidR="007C0456" w:rsidRDefault="00ED711E" w:rsidP="009E11E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 договору №</w:t>
            </w:r>
            <w:r w:rsidR="009E11EB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30"/>
        </w:trPr>
        <w:tc>
          <w:tcPr>
            <w:tcW w:w="9455" w:type="dxa"/>
            <w:gridSpan w:val="23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702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РАСЧЁТ</w:t>
            </w:r>
          </w:p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стоимости оплаты за социальные услуги получателя социальных услуг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01"/>
        </w:trPr>
        <w:tc>
          <w:tcPr>
            <w:tcW w:w="9398" w:type="dxa"/>
            <w:gridSpan w:val="22"/>
            <w:tcBorders>
              <w:bottom w:val="single" w:sz="5" w:space="0" w:color="000000"/>
            </w:tcBorders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30"/>
        </w:trPr>
        <w:tc>
          <w:tcPr>
            <w:tcW w:w="9398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(Фамилия, Имя, Отчество)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601"/>
        </w:trPr>
        <w:tc>
          <w:tcPr>
            <w:tcW w:w="9398" w:type="dxa"/>
            <w:gridSpan w:val="22"/>
            <w:shd w:val="clear" w:color="auto" w:fill="auto"/>
          </w:tcPr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Структурное подразделение 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30"/>
        </w:trPr>
        <w:tc>
          <w:tcPr>
            <w:tcW w:w="9398" w:type="dxa"/>
            <w:gridSpan w:val="22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1576"/>
        </w:trPr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Среднедушевой доход,</w:t>
            </w:r>
          </w:p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(руб.)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Прожиточный минимум, (руб.)</w:t>
            </w: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Полуторный прожиточный минимум, (руб.)</w:t>
            </w: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Разница между среднедушевым доходом и полуторным прожиточным минимумом, (руб.)</w:t>
            </w: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50% от разницы между среднедушевым доходом и полуторным прожиточным минимумом, (руб.)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набора социальных услуг, (руб.)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Размер оплаты за социальные услуги, (руб.)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58"/>
        </w:trPr>
        <w:tc>
          <w:tcPr>
            <w:tcW w:w="1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215"/>
        </w:trPr>
        <w:tc>
          <w:tcPr>
            <w:tcW w:w="9398" w:type="dxa"/>
            <w:gridSpan w:val="22"/>
            <w:tcBorders>
              <w:top w:val="single" w:sz="5" w:space="0" w:color="000000"/>
            </w:tcBorders>
          </w:tcPr>
          <w:p w:rsidR="007C0456" w:rsidRDefault="007C0456"/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523" w:type="dxa"/>
            <w:gridSpan w:val="6"/>
            <w:shd w:val="clear" w:color="auto" w:fill="auto"/>
            <w:vAlign w:val="bottom"/>
          </w:tcPr>
          <w:p w:rsidR="007C0456" w:rsidRDefault="007C045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</w:tcPr>
          <w:p w:rsidR="007C0456" w:rsidRDefault="007C0456"/>
        </w:tc>
        <w:tc>
          <w:tcPr>
            <w:tcW w:w="2364" w:type="dxa"/>
            <w:gridSpan w:val="8"/>
            <w:tcBorders>
              <w:bottom w:val="single" w:sz="5" w:space="0" w:color="000000"/>
            </w:tcBorders>
          </w:tcPr>
          <w:p w:rsidR="007C0456" w:rsidRDefault="007C0456"/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430"/>
        </w:trPr>
        <w:tc>
          <w:tcPr>
            <w:tcW w:w="3867" w:type="dxa"/>
            <w:gridSpan w:val="7"/>
          </w:tcPr>
          <w:p w:rsidR="007C0456" w:rsidRDefault="007C0456"/>
        </w:tc>
        <w:tc>
          <w:tcPr>
            <w:tcW w:w="2364" w:type="dxa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5"/>
        </w:trPr>
        <w:tc>
          <w:tcPr>
            <w:tcW w:w="3523" w:type="dxa"/>
            <w:gridSpan w:val="6"/>
            <w:shd w:val="clear" w:color="auto" w:fill="auto"/>
            <w:vAlign w:val="bottom"/>
          </w:tcPr>
          <w:p w:rsidR="007C0456" w:rsidRDefault="00ED711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 оплатой ознакомлен(а):</w:t>
            </w:r>
          </w:p>
        </w:tc>
        <w:tc>
          <w:tcPr>
            <w:tcW w:w="344" w:type="dxa"/>
          </w:tcPr>
          <w:p w:rsidR="007C0456" w:rsidRDefault="007C0456"/>
        </w:tc>
        <w:tc>
          <w:tcPr>
            <w:tcW w:w="2364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C0456" w:rsidRDefault="007C0456"/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C0456" w:rsidRDefault="007C0456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7C0456" w:rsidRDefault="007C0456"/>
        </w:tc>
      </w:tr>
      <w:tr w:rsidR="007C0456" w:rsidTr="00447EA3">
        <w:trPr>
          <w:gridAfter w:val="2"/>
          <w:wAfter w:w="100" w:type="dxa"/>
          <w:trHeight w:val="316"/>
        </w:trPr>
        <w:tc>
          <w:tcPr>
            <w:tcW w:w="3867" w:type="dxa"/>
            <w:gridSpan w:val="7"/>
          </w:tcPr>
          <w:p w:rsidR="007C0456" w:rsidRDefault="007C0456"/>
        </w:tc>
        <w:tc>
          <w:tcPr>
            <w:tcW w:w="2364" w:type="dxa"/>
            <w:gridSpan w:val="8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(подпись, дата)</w:t>
            </w:r>
          </w:p>
        </w:tc>
        <w:tc>
          <w:tcPr>
            <w:tcW w:w="344" w:type="dxa"/>
          </w:tcPr>
          <w:p w:rsidR="007C0456" w:rsidRDefault="007C0456"/>
        </w:tc>
        <w:tc>
          <w:tcPr>
            <w:tcW w:w="282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C0456" w:rsidRDefault="00ED711E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(Ф.И.О.)</w:t>
            </w:r>
          </w:p>
        </w:tc>
        <w:tc>
          <w:tcPr>
            <w:tcW w:w="57" w:type="dxa"/>
          </w:tcPr>
          <w:p w:rsidR="007C0456" w:rsidRDefault="007C0456"/>
        </w:tc>
      </w:tr>
    </w:tbl>
    <w:p w:rsidR="00ED711E" w:rsidRDefault="00ED711E"/>
    <w:sectPr w:rsidR="00ED711E" w:rsidSect="007C0456">
      <w:headerReference w:type="default" r:id="rId6"/>
      <w:footerReference w:type="default" r:id="rId7"/>
      <w:pgSz w:w="11906" w:h="16838"/>
      <w:pgMar w:top="1134" w:right="850" w:bottom="517" w:left="1701" w:header="1134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18" w:rsidRDefault="00A73A18">
      <w:r>
        <w:separator/>
      </w:r>
    </w:p>
  </w:endnote>
  <w:endnote w:type="continuationSeparator" w:id="0">
    <w:p w:rsidR="00A73A18" w:rsidRDefault="00A7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Layout w:type="fixed"/>
      <w:tblCellMar>
        <w:left w:w="0" w:type="dxa"/>
        <w:right w:w="0" w:type="dxa"/>
      </w:tblCellMar>
      <w:tblLook w:val="04A0"/>
    </w:tblPr>
    <w:tblGrid>
      <w:gridCol w:w="9256"/>
      <w:gridCol w:w="57"/>
    </w:tblGrid>
    <w:tr w:rsidR="007C0456">
      <w:trPr>
        <w:trHeight w:val="329"/>
      </w:trPr>
      <w:tc>
        <w:tcPr>
          <w:tcW w:w="9256" w:type="dxa"/>
          <w:shd w:val="clear" w:color="auto" w:fill="auto"/>
          <w:vAlign w:val="bottom"/>
        </w:tcPr>
        <w:p w:rsidR="007C0456" w:rsidRDefault="00ED711E">
          <w:pPr>
            <w:spacing w:line="229" w:lineRule="auto"/>
            <w:jc w:val="center"/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</w:pPr>
          <w:r>
            <w:rPr>
              <w:rFonts w:ascii="Times New Roman" w:eastAsia="Times New Roman" w:hAnsi="Times New Roman" w:cs="Times New Roman"/>
              <w:color w:val="000000"/>
              <w:spacing w:val="-2"/>
              <w:sz w:val="24"/>
            </w:rPr>
            <w:t>1</w:t>
          </w:r>
        </w:p>
      </w:tc>
      <w:tc>
        <w:tcPr>
          <w:tcW w:w="57" w:type="dxa"/>
        </w:tcPr>
        <w:p w:rsidR="007C0456" w:rsidRDefault="007C0456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18" w:rsidRDefault="00A73A18">
      <w:r>
        <w:separator/>
      </w:r>
    </w:p>
  </w:footnote>
  <w:footnote w:type="continuationSeparator" w:id="0">
    <w:p w:rsidR="00A73A18" w:rsidRDefault="00A7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56" w:rsidRDefault="00ED711E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456"/>
    <w:rsid w:val="00447EA3"/>
    <w:rsid w:val="007C0456"/>
    <w:rsid w:val="009E11EB"/>
    <w:rsid w:val="009F318F"/>
    <w:rsid w:val="00A73A18"/>
    <w:rsid w:val="00ED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2744</Words>
  <Characters>15643</Characters>
  <Application>Microsoft Office Word</Application>
  <DocSecurity>0</DocSecurity>
  <Lines>130</Lines>
  <Paragraphs>36</Paragraphs>
  <ScaleCrop>false</ScaleCrop>
  <Company>Stimulsoft Reports 2019.4.2 from 13 November 2019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Zam</cp:lastModifiedBy>
  <cp:revision>5</cp:revision>
  <dcterms:created xsi:type="dcterms:W3CDTF">2023-01-16T17:51:00Z</dcterms:created>
  <dcterms:modified xsi:type="dcterms:W3CDTF">2023-01-17T05:31:00Z</dcterms:modified>
</cp:coreProperties>
</file>